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5.htm"/>
      <w:bookmarkStart w:id="1" w:name="ksform42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Sanara MedTech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to be filed pursuant to Rule 14a-12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Sanara MedTech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001-39678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communication was made by Sanara MedTech Inc. in connection with its proposed acquisition by MiMedx Group,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Distributor Communications</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Commercial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On July 29, 2026, Sanara MedTech Inc. and MIMEDX jointly </w:t>
      </w:r>
      <w:hyperlink r:id="rId2">
        <w:r>
          <w:rPr>
            <w:rStyle w:val="InternetLink"/>
            <w:rFonts w:ascii="Times New Roman;Times;Serif" w:hAnsi="Times New Roman;Times;Serif"/>
            <w:b w:val="false"/>
            <w:i w:val="false"/>
            <w:caps w:val="false"/>
            <w:smallCaps w:val="false"/>
            <w:sz w:val="20"/>
          </w:rPr>
          <w:t>announced</w:t>
        </w:r>
      </w:hyperlink>
      <w:r>
        <w:rPr>
          <w:rFonts w:ascii="Times New Roman;Times;Serif" w:hAnsi="Times New Roman;Times;Serif"/>
          <w:b w:val="false"/>
          <w:i w:val="false"/>
          <w:caps w:val="false"/>
          <w:smallCaps w:val="false"/>
          <w:sz w:val="20"/>
        </w:rPr>
        <w:t xml:space="preserve"> that we have entered into a definitive agreement under which MIMEDX will acquire Sanara. We are excited to create a leading regenerative medicine company across numerous surgical subspecialties, with your valued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transaction combines two highly focused and complementary organizations with strong momentum in surgical end markets. Together, Sanara and MIMEDX will offer surgeons across a wide range of specialties a broad portfolio of regenerative products supported by robust clinical evidence and research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this announcement is an important milestone, it is only the first step in a process that will take time to complete. The transaction is expected to close by the end of the year, subject to customary closing conditions. Until then, Sanara and MIMEDX will continue to operate as independent, separate companies and the normal rules around treating confidential information need to be respected by both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existing agreements remain in effect, and there are no changes to how we work with you or to your day-to-day contact. We have a dedicated team working on the integration planning process to ensure smooth transition. As a member of our commercial network, you are an essential part of this effort, and we intend to prioritize commercial continuity and success. Our goal is to provide our commercial team with all the resources necessary to hit the ground running on Day 1. Stay tuned for more details as this process develops.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meantime, should you have any questions about this transaction, please contact integration@sanaramedtech.com.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continued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Yon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Sanara MedTech</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relates to a proposed business combination transaction between MIMEDX and Sanara. This communication contains certain forward-looking statements within the meaning of the Private Securities Litigation Reform Act of 1995, Section 27A of the Securities Act of 1933, as amended, and Section 21E of the Securities Exchange Act of 1934, as amended, which include all statements that do not relate solely to historical or current facts, such as statements regarding the timing of the proposed transaction and the anticipated benefits of the proposed transaction. These forward-looking statements are and will be, subject to many risks, uncertainties and factors which may cause future events to be materially different from these forward-looking statements or anything implied therein. These risks and uncertainties include, but are not limited to: uncertainties as to the timing of the proposed transaction; the timing, receipt and terms and conditions of any required governmental or regulatory approvals of the proposed transaction that could reduce the anticipated benefits of or cause the parties to abandon the proposed transaction; risks related to the satisfaction of the conditions to closing the proposed transaction (including the failure to obtain necessary regulatory approvals or the approval of Sanara’s stockholders) in the anticipated timeframe or at all; the risk that any announcements relating to the proposed transaction could have adverse effects on the market price of Sanara’s or </w:t>
      </w:r>
      <w:r>
        <w:rPr>
          <w:rFonts w:ascii="Times New Roman;Times;Serif" w:hAnsi="Times New Roman;Times;Serif"/>
          <w:b w:val="false"/>
          <w:i w:val="false"/>
          <w:caps/>
          <w:sz w:val="20"/>
        </w:rPr>
        <w:t>MiMedx</w:t>
      </w:r>
      <w:r>
        <w:rPr>
          <w:rFonts w:ascii="Times New Roman;Times;Serif" w:hAnsi="Times New Roman;Times;Serif"/>
          <w:b w:val="false"/>
          <w:i w:val="false"/>
          <w:caps w:val="false"/>
          <w:smallCaps w:val="false"/>
          <w:sz w:val="20"/>
        </w:rPr>
        <w:t>’s stock; disruption from the proposed transaction making it more difficult to maintain business and operational relationships, including retaining and hiring key personnel; the occurrence of any event, change or other circumstances that could give rise to the termination of the merger agreement, including in certain circumstances requiring Sanara to pay a termination fee; risks related to disruption of management’s attention from Sanara’s ongoing business operations due to the proposed transaction; significant transaction costs; the risk of litigation and/or regulatory actions related to the proposed transaction; global economic conditions; adverse industry and market conditions; the ability to retain management and other personnel; risks associated with the development and process for obtaining regulatory approval for new products, the extent of product demand, market and customer acceptance, the effect of economic conditions, competition, pricing, uncertainties associated with the development and process for obtaining regulatory approval for new products, the ability to consummate and integrate acquisitions, and other risks, contingencies and uncertainties detailed in Sanara’s most recent annual report on Form 10-K and subsequent reports filed with the Securities and Exchange Commission (the “SEC”). While the list of risks and uncertainties presented here is, and the discussion of risks and uncertainties to be presented in the proxy statement that will be filed by Sanara with the SEC in connection with the proposed transaction will be, considered representative, no such list or discussion should be considered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and legal liability to third parties and similar risks, any of which could have a material adverse effect on the completion of the proposed transaction and/or Sanara’s consolidated financial condition, results of operations, credit rating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significant uncertainties in these forward-looking statements, Sanara cannot assure you that the forward-looking statements in this communication will prove to be accurate, and you should not regard these statements as a representation or warranty by Sanara, its directors, officers or employees or any other person that Sanara will achieve its objectives and plans in any specified time frame, or at all. Any forward-looking statements in this communication are based upon information available to Sanara on the date of this communication. Subject to applicable law, Sanara does not undertake to publicly update or revise its forward-looking statements.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https://ir.sanaramedtech.com/.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MIMEDX’s proxy statement for its 2026 Annual Meeting of Stockholders, which was filed with the SEC on April 29, 2026.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14256/000149315226035196/ex99-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1512</Words>
  <Characters>8695</Characters>
  <CharactersWithSpaces>10212</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