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Sanara MedTech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$0.001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07/30/2026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Tall Pines Capital, LLC</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26"/>
        <w:gridCol w:w="8179"/>
      </w:tblGrid>
      <w:tr>
        <w:trPr/>
        <w:tc>
          <w:tcPr>
            <w:tcW w:w="2026" w:type="dxa"/>
            <w:tcBorders/>
            <w:vAlign w:val="center"/>
          </w:tcPr>
          <w:p>
            <w:pPr>
              <w:pStyle w:val="TableContents"/>
              <w:bidi w:val="0"/>
              <w:spacing w:before="0" w:after="283"/>
              <w:jc w:val="left"/>
              <w:rPr/>
            </w:pPr>
            <w:r>
              <w:rPr/>
              <w:t>1</w:t>
            </w:r>
          </w:p>
        </w:tc>
        <w:tc>
          <w:tcPr>
            <w:tcW w:w="8179"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Stonebridge Wealth Management, LLC</w:t>
            </w:r>
          </w:p>
        </w:tc>
      </w:tr>
      <w:tr>
        <w:trPr/>
        <w:tc>
          <w:tcPr>
            <w:tcW w:w="2026" w:type="dxa"/>
            <w:tcBorders/>
            <w:vAlign w:val="center"/>
          </w:tcPr>
          <w:p>
            <w:pPr>
              <w:pStyle w:val="TableContents"/>
              <w:bidi w:val="0"/>
              <w:spacing w:before="0" w:after="283"/>
              <w:jc w:val="left"/>
              <w:rPr/>
            </w:pPr>
            <w:r>
              <w:rPr/>
              <w:t>2</w:t>
            </w:r>
          </w:p>
        </w:tc>
        <w:tc>
          <w:tcPr>
            <w:tcW w:w="8179"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26" w:type="dxa"/>
            <w:tcBorders/>
            <w:vAlign w:val="center"/>
          </w:tcPr>
          <w:p>
            <w:pPr>
              <w:pStyle w:val="TableContents"/>
              <w:bidi w:val="0"/>
              <w:spacing w:before="0" w:after="283"/>
              <w:jc w:val="left"/>
              <w:rPr/>
            </w:pPr>
            <w:r>
              <w:rPr/>
              <w:t>3</w:t>
            </w:r>
          </w:p>
        </w:tc>
        <w:tc>
          <w:tcPr>
            <w:tcW w:w="8179" w:type="dxa"/>
            <w:tcBorders/>
            <w:vAlign w:val="center"/>
          </w:tcPr>
          <w:p>
            <w:pPr>
              <w:pStyle w:val="TableContents"/>
              <w:bidi w:val="0"/>
              <w:spacing w:before="0" w:after="283"/>
              <w:jc w:val="left"/>
              <w:rPr/>
            </w:pPr>
            <w:r>
              <w:rPr/>
              <w:t>Sec Use Only</w:t>
            </w:r>
          </w:p>
        </w:tc>
      </w:tr>
      <w:tr>
        <w:trPr/>
        <w:tc>
          <w:tcPr>
            <w:tcW w:w="2026" w:type="dxa"/>
            <w:tcBorders/>
            <w:vAlign w:val="center"/>
          </w:tcPr>
          <w:p>
            <w:pPr>
              <w:pStyle w:val="TableContents"/>
              <w:bidi w:val="0"/>
              <w:spacing w:before="0" w:after="283"/>
              <w:jc w:val="left"/>
              <w:rPr/>
            </w:pPr>
            <w:r>
              <w:rPr/>
              <w:t>4</w:t>
            </w:r>
          </w:p>
        </w:tc>
        <w:tc>
          <w:tcPr>
            <w:tcW w:w="8179"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26"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9" w:type="dxa"/>
            <w:tcBorders/>
            <w:vAlign w:val="center"/>
          </w:tcPr>
          <w:p>
            <w:pPr>
              <w:pStyle w:val="TableContents"/>
              <w:bidi w:val="0"/>
              <w:spacing w:before="0" w:after="283"/>
              <w:jc w:val="left"/>
              <w:rPr>
                <w:sz w:val="4"/>
                <w:szCs w:val="4"/>
              </w:rPr>
            </w:pPr>
            <w:r>
              <w:rPr>
                <w:sz w:val="4"/>
                <w:szCs w:val="4"/>
              </w:rPr>
            </w:r>
          </w:p>
        </w:tc>
      </w:tr>
      <w:tr>
        <w:trPr/>
        <w:tc>
          <w:tcPr>
            <w:tcW w:w="2026" w:type="dxa"/>
            <w:tcBorders/>
            <w:vAlign w:val="center"/>
          </w:tcPr>
          <w:p>
            <w:pPr>
              <w:pStyle w:val="TableContents"/>
              <w:bidi w:val="0"/>
              <w:spacing w:before="0" w:after="283"/>
              <w:jc w:val="left"/>
              <w:rPr/>
            </w:pPr>
            <w:r>
              <w:rPr/>
              <w:t>9</w:t>
            </w:r>
          </w:p>
        </w:tc>
        <w:tc>
          <w:tcPr>
            <w:tcW w:w="8179"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6" w:type="dxa"/>
            <w:tcBorders/>
            <w:vAlign w:val="center"/>
          </w:tcPr>
          <w:p>
            <w:pPr>
              <w:pStyle w:val="TableContents"/>
              <w:bidi w:val="0"/>
              <w:spacing w:before="0" w:after="283"/>
              <w:jc w:val="left"/>
              <w:rPr/>
            </w:pPr>
            <w:r>
              <w:rPr/>
              <w:t>10</w:t>
            </w:r>
          </w:p>
        </w:tc>
        <w:tc>
          <w:tcPr>
            <w:tcW w:w="8179"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26" w:type="dxa"/>
            <w:tcBorders/>
            <w:vAlign w:val="center"/>
          </w:tcPr>
          <w:p>
            <w:pPr>
              <w:pStyle w:val="TableContents"/>
              <w:bidi w:val="0"/>
              <w:spacing w:before="0" w:after="283"/>
              <w:jc w:val="left"/>
              <w:rPr/>
            </w:pPr>
            <w:r>
              <w:rPr/>
              <w:t>11</w:t>
            </w:r>
          </w:p>
        </w:tc>
        <w:tc>
          <w:tcPr>
            <w:tcW w:w="8179"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6" w:type="dxa"/>
            <w:tcBorders/>
            <w:vAlign w:val="center"/>
          </w:tcPr>
          <w:p>
            <w:pPr>
              <w:pStyle w:val="TableContents"/>
              <w:bidi w:val="0"/>
              <w:spacing w:before="0" w:after="283"/>
              <w:jc w:val="left"/>
              <w:rPr/>
            </w:pPr>
            <w:r>
              <w:rPr/>
              <w:t>12</w:t>
            </w:r>
          </w:p>
        </w:tc>
        <w:tc>
          <w:tcPr>
            <w:tcW w:w="8179"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Sanara MedTech Inc.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1200 Summit Ave, Suite 414, Fort Worth, TX, 76102</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Christopher M. Plahm</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1010 Jorie Blvd, Suite 144 Oak Brook, IL 60523</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USA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$0.001 par value</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0</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0.0  %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066" w:type="dxa"/>
        <w:jc w:val="left"/>
        <w:tblInd w:w="0" w:type="dxa"/>
        <w:tblLayout w:type="fixed"/>
        <w:tblCellMar>
          <w:top w:w="28" w:type="dxa"/>
          <w:left w:w="28" w:type="dxa"/>
          <w:bottom w:w="28" w:type="dxa"/>
          <w:right w:w="28" w:type="dxa"/>
        </w:tblCellMar>
      </w:tblPr>
      <w:tblGrid>
        <w:gridCol w:w="2533"/>
        <w:gridCol w:w="2533"/>
      </w:tblGrid>
      <w:tr>
        <w:trPr/>
        <w:tc>
          <w:tcPr>
            <w:tcW w:w="2533" w:type="dxa"/>
            <w:tcBorders/>
            <w:vAlign w:val="center"/>
          </w:tcPr>
          <w:p>
            <w:pPr>
              <w:pStyle w:val="TableContents"/>
              <w:bidi w:val="0"/>
              <w:spacing w:before="0" w:after="0"/>
              <w:jc w:val="left"/>
              <w:rPr/>
            </w:pPr>
            <w:r>
              <w:rPr/>
              <w:t> </w:t>
            </w:r>
          </w:p>
          <w:tbl>
            <w:tblPr>
              <w:tblW w:w="2431" w:type="dxa"/>
              <w:jc w:val="left"/>
              <w:tblInd w:w="0" w:type="dxa"/>
              <w:tblLayout w:type="fixed"/>
              <w:tblCellMar>
                <w:top w:w="28" w:type="dxa"/>
                <w:left w:w="28" w:type="dxa"/>
                <w:bottom w:w="28" w:type="dxa"/>
                <w:right w:w="28" w:type="dxa"/>
              </w:tblCellMar>
            </w:tblPr>
            <w:tblGrid>
              <w:gridCol w:w="2431"/>
            </w:tblGrid>
            <w:tr>
              <w:trPr/>
              <w:tc>
                <w:tcPr>
                  <w:tcW w:w="2431" w:type="dxa"/>
                  <w:tcBorders/>
                  <w:vAlign w:val="center"/>
                </w:tcPr>
                <w:p>
                  <w:pPr>
                    <w:pStyle w:val="TableContents"/>
                    <w:bidi w:val="0"/>
                    <w:spacing w:before="0" w:after="0"/>
                    <w:jc w:val="left"/>
                    <w:rPr/>
                  </w:pPr>
                  <w:r>
                    <w:rPr/>
                    <w:t>Tall Pines Capital, LLC</w:t>
                  </w:r>
                </w:p>
              </w:tc>
            </w:tr>
          </w:tbl>
          <w:p>
            <w:pPr>
              <w:pStyle w:val="TableContents"/>
              <w:bidi w:val="0"/>
              <w:spacing w:before="0" w:after="283"/>
              <w:jc w:val="left"/>
              <w:rPr/>
            </w:pPr>
            <w:r>
              <w:rPr/>
            </w:r>
          </w:p>
        </w:tc>
        <w:tc>
          <w:tcPr>
            <w:tcW w:w="25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9"/>
        <w:gridCol w:w="4276"/>
      </w:tblGrid>
      <w:tr>
        <w:trPr/>
        <w:tc>
          <w:tcPr>
            <w:tcW w:w="592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Christopher M. Plahm</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Investment Advisor</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07/30/2026</w:t>
                  </w:r>
                </w:p>
              </w:tc>
            </w:tr>
          </w:tbl>
          <w:p>
            <w:pPr>
              <w:pStyle w:val="TableContents"/>
              <w:bidi w:val="0"/>
              <w:spacing w:before="0" w:after="283"/>
              <w:jc w:val="left"/>
              <w:rPr/>
            </w:pPr>
            <w:r>
              <w:rPr/>
            </w:r>
          </w:p>
        </w:tc>
        <w:tc>
          <w:tcPr>
            <w:tcW w:w="4276" w:type="dxa"/>
            <w:tcBorders/>
            <w:vAlign w:val="center"/>
          </w:tcPr>
          <w:p>
            <w:pPr>
              <w:pStyle w:val="TableContents"/>
              <w:bidi w:val="0"/>
              <w:spacing w:before="0" w:after="283"/>
              <w:jc w:val="left"/>
              <w:rPr>
                <w:sz w:val="4"/>
                <w:szCs w:val="4"/>
              </w:rPr>
            </w:pPr>
            <w:r>
              <w:rPr>
                <w:sz w:val="4"/>
                <w:szCs w:val="4"/>
              </w:rPr>
            </w:r>
          </w:p>
        </w:tc>
      </w:tr>
    </w:tbl>
    <w:tbl>
      <w:tblPr>
        <w:tblW w:w="8178" w:type="dxa"/>
        <w:jc w:val="left"/>
        <w:tblInd w:w="0" w:type="dxa"/>
        <w:tblLayout w:type="fixed"/>
        <w:tblCellMar>
          <w:top w:w="28" w:type="dxa"/>
          <w:left w:w="28" w:type="dxa"/>
          <w:bottom w:w="28" w:type="dxa"/>
          <w:right w:w="28" w:type="dxa"/>
        </w:tblCellMar>
      </w:tblPr>
      <w:tblGrid>
        <w:gridCol w:w="4089"/>
        <w:gridCol w:w="4089"/>
      </w:tblGrid>
      <w:tr>
        <w:trPr/>
        <w:tc>
          <w:tcPr>
            <w:tcW w:w="4089" w:type="dxa"/>
            <w:tcBorders/>
            <w:vAlign w:val="center"/>
          </w:tcPr>
          <w:p>
            <w:pPr>
              <w:pStyle w:val="TableContents"/>
              <w:bidi w:val="0"/>
              <w:spacing w:before="0" w:after="0"/>
              <w:jc w:val="left"/>
              <w:rPr/>
            </w:pPr>
            <w:r>
              <w:rPr/>
              <w:t> </w:t>
            </w:r>
          </w:p>
          <w:tbl>
            <w:tblPr>
              <w:tblW w:w="3916" w:type="dxa"/>
              <w:jc w:val="left"/>
              <w:tblInd w:w="0" w:type="dxa"/>
              <w:tblLayout w:type="fixed"/>
              <w:tblCellMar>
                <w:top w:w="28" w:type="dxa"/>
                <w:left w:w="28" w:type="dxa"/>
                <w:bottom w:w="28" w:type="dxa"/>
                <w:right w:w="28" w:type="dxa"/>
              </w:tblCellMar>
            </w:tblPr>
            <w:tblGrid>
              <w:gridCol w:w="3916"/>
            </w:tblGrid>
            <w:tr>
              <w:trPr/>
              <w:tc>
                <w:tcPr>
                  <w:tcW w:w="3916" w:type="dxa"/>
                  <w:tcBorders/>
                  <w:vAlign w:val="center"/>
                </w:tcPr>
                <w:p>
                  <w:pPr>
                    <w:pStyle w:val="TableContents"/>
                    <w:bidi w:val="0"/>
                    <w:spacing w:before="0" w:after="0"/>
                    <w:jc w:val="left"/>
                    <w:rPr/>
                  </w:pPr>
                  <w:r>
                    <w:rPr/>
                    <w:t>Stonebridge Wealth Management, LLC</w:t>
                  </w:r>
                </w:p>
              </w:tc>
            </w:tr>
          </w:tbl>
          <w:p>
            <w:pPr>
              <w:pStyle w:val="TableContents"/>
              <w:bidi w:val="0"/>
              <w:spacing w:before="0" w:after="283"/>
              <w:jc w:val="left"/>
              <w:rPr/>
            </w:pPr>
            <w:r>
              <w:rPr/>
            </w:r>
          </w:p>
        </w:tc>
        <w:tc>
          <w:tcPr>
            <w:tcW w:w="408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9"/>
        <w:gridCol w:w="4276"/>
      </w:tblGrid>
      <w:tr>
        <w:trPr/>
        <w:tc>
          <w:tcPr>
            <w:tcW w:w="592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Christopher M. Plahm</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Investment Advisor</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07/30/2026</w:t>
                  </w:r>
                </w:p>
              </w:tc>
            </w:tr>
          </w:tbl>
          <w:p>
            <w:pPr>
              <w:pStyle w:val="TableContents"/>
              <w:bidi w:val="0"/>
              <w:spacing w:before="0" w:after="283"/>
              <w:jc w:val="left"/>
              <w:rPr/>
            </w:pPr>
            <w:r>
              <w:rPr/>
            </w:r>
          </w:p>
        </w:tc>
        <w:tc>
          <w:tcPr>
            <w:tcW w:w="427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checked.jpg"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854</Words>
  <Characters>4336</Characters>
  <CharactersWithSpaces>5165</CharactersWithSpaces>
  <Paragraphs>208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