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5.htm"/>
      <w:bookmarkStart w:id="1" w:name="ksform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Partner Email</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Valued Business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reaching out to share exciting news about the future of Sanara. We just announced here that Sanara has agreed to combine with MIMEDX, a global provider of healing solutions for surgeries, wound care and burns.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brings together two highly focused and complementary organizations with strong momentum in surgical end markets. Together, MIMEDX and Sanara will create a leading regenerative medicine company across numerous surgical subspecialties. By joining MIMEDX and benefiting from its broad portfolio, robust commercial capabilities and commitment to innovation, we believe we will develop and commercialize transformative technologies that improve clinical outcomes even faster than we could on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by the end of the year, subject to customary closing conditions. Until close, Sanara and MIMEDX will continue to operate as independent, separate companies, and it remains business as usual for all of us. Our manufacturing operations, patient programs and engagement with regulatory agencies and customers will continue as they normally would.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work closely with MIMEDX to support a seamless transition for our stakeholders and will continue to keep you informed as we have updates to share. In the meantime, if you have any specific questions about this announcement, please do not hesitate to reach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Sanara, thank you for your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NAME]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8489</Characters>
  <CharactersWithSpaces>9967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