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DeSutter Robert Andrew</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Sanara MedTech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SMTI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1200 SUMMIT AVE</w:t>
            </w:r>
          </w:p>
        </w:tc>
        <w:tc>
          <w:tcPr>
            <w:tcW w:w="13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414</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5,539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28,740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granted by Sanara MedTech Inc. (the "Issuer") to the reporting person pursuant to the Sanara MedTech Inc. 2024 Omnibus Long-Term Incentive Plan. The restricted stock will vest on the earlier of (i) the date of the 2027 annual shareholder meeting or (ii) June 04, 2027, provided that the reporting person is providing certain services to the Issuer through such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Robert A. DeSutter</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8759" TargetMode="External"/><Relationship Id="rId14" Type="http://schemas.openxmlformats.org/officeDocument/2006/relationships/hyperlink" Target="http://www.sec.gov/cgi-bin/browse-edgar?action=getcompany&amp;CIK=00007142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2026-06-05T19:32:54Z</dcterms:created>
  <dcterms:modified xsi:type="dcterms:W3CDTF">2026-06-05T19:32:54Z</dcterms:modified>
</cp:coreProperties>
</file>